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6A" w:rsidRPr="00B1706A" w:rsidRDefault="00B1706A" w:rsidP="00B17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1706A">
        <w:rPr>
          <w:rFonts w:ascii="Times New Roman" w:eastAsia="Times New Roman" w:hAnsi="Times New Roman" w:cs="Times New Roman"/>
          <w:bCs/>
        </w:rPr>
        <w:t>PATVIRTINTA</w:t>
      </w:r>
    </w:p>
    <w:p w:rsidR="00B1706A" w:rsidRPr="00B1706A" w:rsidRDefault="00B1706A" w:rsidP="00B17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1706A">
        <w:rPr>
          <w:rFonts w:ascii="Times New Roman" w:eastAsia="Times New Roman" w:hAnsi="Times New Roman" w:cs="Times New Roman"/>
          <w:bCs/>
        </w:rPr>
        <w:t xml:space="preserve">Užsienio kalbų centro 2018-03-28 </w:t>
      </w:r>
    </w:p>
    <w:p w:rsidR="00B1706A" w:rsidRPr="00B1706A" w:rsidRDefault="00B1706A" w:rsidP="00B17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706A">
        <w:rPr>
          <w:rFonts w:ascii="Times New Roman" w:eastAsia="Times New Roman" w:hAnsi="Times New Roman" w:cs="Times New Roman"/>
          <w:bCs/>
        </w:rPr>
        <w:t>posėdžio C-3 nutarimu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1706A" w:rsidRPr="00B1706A" w:rsidRDefault="00B1706A" w:rsidP="00B1706A">
      <w:pPr>
        <w:ind w:left="-450"/>
        <w:rPr>
          <w:rFonts w:ascii="Times New Roman" w:hAnsi="Times New Roman" w:cs="Times New Roman"/>
          <w:b/>
          <w:sz w:val="16"/>
          <w:szCs w:val="16"/>
        </w:rPr>
      </w:pPr>
    </w:p>
    <w:p w:rsidR="00D81605" w:rsidRPr="00E373C1" w:rsidRDefault="00214CDE" w:rsidP="00911B8A">
      <w:pPr>
        <w:ind w:left="-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DE">
        <w:rPr>
          <w:rFonts w:ascii="Times New Roman" w:hAnsi="Times New Roman" w:cs="Times New Roman"/>
          <w:b/>
          <w:sz w:val="24"/>
          <w:szCs w:val="24"/>
        </w:rPr>
        <w:t>PROFESINIO BAKALAURO BAIGIAMŲJŲ DARBŲ (BAIGIAMŲJŲ PROJEKTŲ) REKOMENDACIJOS SANTRAUKAI (ANOTACIJAI</w:t>
      </w:r>
      <w:r w:rsidR="00893DA6" w:rsidRPr="00214CDE">
        <w:rPr>
          <w:rFonts w:ascii="Times New Roman" w:hAnsi="Times New Roman" w:cs="Times New Roman"/>
          <w:b/>
          <w:sz w:val="24"/>
          <w:szCs w:val="24"/>
        </w:rPr>
        <w:t>)</w:t>
      </w:r>
      <w:r w:rsidR="00E373C1" w:rsidRPr="00214CDE">
        <w:rPr>
          <w:rFonts w:ascii="Times New Roman" w:hAnsi="Times New Roman" w:cs="Times New Roman"/>
          <w:b/>
          <w:sz w:val="24"/>
          <w:szCs w:val="24"/>
        </w:rPr>
        <w:t xml:space="preserve"> UŽSIENIO KALBA </w:t>
      </w:r>
      <w:r w:rsidRPr="00214CDE">
        <w:rPr>
          <w:rFonts w:ascii="Times New Roman" w:hAnsi="Times New Roman" w:cs="Times New Roman"/>
          <w:b/>
          <w:sz w:val="24"/>
          <w:szCs w:val="24"/>
        </w:rPr>
        <w:t>(</w:t>
      </w:r>
      <w:r w:rsidR="00893DA6" w:rsidRPr="00214CDE">
        <w:rPr>
          <w:rFonts w:ascii="Times New Roman" w:hAnsi="Times New Roman" w:cs="Times New Roman"/>
          <w:b/>
          <w:sz w:val="24"/>
          <w:szCs w:val="24"/>
        </w:rPr>
        <w:t>ANGLŲ KALBA</w:t>
      </w:r>
      <w:r w:rsidRPr="00214CD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465" w:rsidRPr="00E373C1" w:rsidRDefault="00DE13C3" w:rsidP="00911B8A">
      <w:pPr>
        <w:ind w:left="-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>I</w:t>
      </w:r>
      <w:r w:rsidR="00AE2465" w:rsidRPr="00E373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ABE" w:rsidRPr="00E373C1">
        <w:rPr>
          <w:rFonts w:ascii="Times New Roman" w:hAnsi="Times New Roman" w:cs="Times New Roman"/>
          <w:b/>
          <w:sz w:val="24"/>
          <w:szCs w:val="24"/>
        </w:rPr>
        <w:t>Bendrosios rekomendacijos</w:t>
      </w:r>
    </w:p>
    <w:p w:rsidR="002B12C5" w:rsidRPr="00E373C1" w:rsidRDefault="00AE2465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1.</w:t>
      </w:r>
      <w:r w:rsidRPr="00E37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FC1" w:rsidRPr="00E373C1">
        <w:rPr>
          <w:rFonts w:ascii="Times New Roman" w:hAnsi="Times New Roman" w:cs="Times New Roman"/>
          <w:sz w:val="24"/>
          <w:szCs w:val="24"/>
        </w:rPr>
        <w:t xml:space="preserve">Santrauka </w:t>
      </w:r>
      <w:r w:rsidR="008049D0" w:rsidRPr="00E373C1">
        <w:rPr>
          <w:rFonts w:ascii="Times New Roman" w:hAnsi="Times New Roman" w:cs="Times New Roman"/>
          <w:sz w:val="24"/>
          <w:szCs w:val="24"/>
        </w:rPr>
        <w:t xml:space="preserve">užsienio kalba </w:t>
      </w:r>
      <w:r w:rsidR="00354FC1" w:rsidRPr="00E373C1">
        <w:rPr>
          <w:rFonts w:ascii="Times New Roman" w:hAnsi="Times New Roman" w:cs="Times New Roman"/>
          <w:b/>
          <w:sz w:val="24"/>
          <w:szCs w:val="24"/>
        </w:rPr>
        <w:t>–</w:t>
      </w:r>
      <w:r w:rsidR="00354FC1" w:rsidRPr="00E373C1">
        <w:rPr>
          <w:rFonts w:ascii="Times New Roman" w:hAnsi="Times New Roman" w:cs="Times New Roman"/>
          <w:sz w:val="24"/>
          <w:szCs w:val="24"/>
        </w:rPr>
        <w:t xml:space="preserve"> tai </w:t>
      </w:r>
      <w:r w:rsidR="00214CDE" w:rsidRPr="00214CDE">
        <w:rPr>
          <w:rFonts w:ascii="Times New Roman" w:hAnsi="Times New Roman" w:cs="Times New Roman"/>
          <w:sz w:val="24"/>
          <w:szCs w:val="24"/>
        </w:rPr>
        <w:t xml:space="preserve">svarbiausios informacijos </w:t>
      </w:r>
      <w:r w:rsidR="00194E40">
        <w:rPr>
          <w:rFonts w:ascii="Times New Roman" w:hAnsi="Times New Roman" w:cs="Times New Roman"/>
          <w:sz w:val="24"/>
          <w:szCs w:val="24"/>
        </w:rPr>
        <w:t>a</w:t>
      </w:r>
      <w:r w:rsidR="00214CDE">
        <w:rPr>
          <w:rFonts w:ascii="Times New Roman" w:hAnsi="Times New Roman" w:cs="Times New Roman"/>
          <w:sz w:val="24"/>
          <w:szCs w:val="24"/>
        </w:rPr>
        <w:t>pie</w:t>
      </w:r>
      <w:r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214CDE">
        <w:rPr>
          <w:rFonts w:ascii="Times New Roman" w:hAnsi="Times New Roman" w:cs="Times New Roman"/>
          <w:sz w:val="24"/>
          <w:szCs w:val="24"/>
        </w:rPr>
        <w:t>baigiamąjį darbą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 (toliau</w:t>
      </w:r>
      <w:r w:rsidR="008049D0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8049D0" w:rsidRPr="00E373C1">
        <w:rPr>
          <w:rFonts w:ascii="Times New Roman" w:hAnsi="Times New Roman" w:cs="Times New Roman"/>
          <w:b/>
          <w:sz w:val="24"/>
          <w:szCs w:val="24"/>
        </w:rPr>
        <w:t>–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 BD)</w:t>
      </w:r>
      <w:r w:rsidR="00354FC1" w:rsidRPr="00E373C1">
        <w:rPr>
          <w:rFonts w:ascii="Times New Roman" w:hAnsi="Times New Roman" w:cs="Times New Roman"/>
          <w:sz w:val="24"/>
          <w:szCs w:val="24"/>
        </w:rPr>
        <w:t>, baigi</w:t>
      </w:r>
      <w:r w:rsidR="00BE3190" w:rsidRPr="00E373C1">
        <w:rPr>
          <w:rFonts w:ascii="Times New Roman" w:hAnsi="Times New Roman" w:cs="Times New Roman"/>
          <w:sz w:val="24"/>
          <w:szCs w:val="24"/>
        </w:rPr>
        <w:t>a</w:t>
      </w:r>
      <w:r w:rsidR="00214CDE">
        <w:rPr>
          <w:rFonts w:ascii="Times New Roman" w:hAnsi="Times New Roman" w:cs="Times New Roman"/>
          <w:sz w:val="24"/>
          <w:szCs w:val="24"/>
        </w:rPr>
        <w:t>mąjį projektą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 (toliau </w:t>
      </w:r>
      <w:r w:rsidR="008049D0" w:rsidRPr="00E373C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14CDE">
        <w:rPr>
          <w:rFonts w:ascii="Times New Roman" w:hAnsi="Times New Roman" w:cs="Times New Roman"/>
          <w:sz w:val="24"/>
          <w:szCs w:val="24"/>
        </w:rPr>
        <w:t>BP)</w:t>
      </w:r>
      <w:r w:rsidRPr="00E373C1">
        <w:rPr>
          <w:rFonts w:ascii="Times New Roman" w:hAnsi="Times New Roman" w:cs="Times New Roman"/>
          <w:sz w:val="24"/>
          <w:szCs w:val="24"/>
        </w:rPr>
        <w:t xml:space="preserve"> išdėstymas</w:t>
      </w:r>
      <w:r w:rsidR="008049D0" w:rsidRPr="00E373C1">
        <w:rPr>
          <w:rFonts w:ascii="Times New Roman" w:hAnsi="Times New Roman" w:cs="Times New Roman"/>
          <w:sz w:val="24"/>
          <w:szCs w:val="24"/>
        </w:rPr>
        <w:t xml:space="preserve"> anglų, vokiečių arba  prancūzų kabomis.</w:t>
      </w:r>
      <w:r w:rsidR="00191ABE" w:rsidRPr="00E37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2C5" w:rsidRPr="00E373C1" w:rsidRDefault="002B12C5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2</w:t>
      </w:r>
      <w:r w:rsidR="00A56E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BD, </w:t>
      </w:r>
      <w:r w:rsidRPr="00E37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BP </w:t>
      </w:r>
      <w:r w:rsidRPr="00E373C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santraukos užsienio kalba </w:t>
      </w:r>
      <w:r w:rsidR="008049D0" w:rsidRPr="00E373C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(toliau </w:t>
      </w:r>
      <w:r w:rsidR="008049D0" w:rsidRPr="00E373C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91ABE" w:rsidRPr="00E373C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santrauka</w:t>
      </w:r>
      <w:r w:rsidR="008049D0" w:rsidRPr="00E373C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E37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tikslas – supaž</w:t>
      </w:r>
      <w:r w:rsidR="008049D0" w:rsidRPr="00E37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indinti skaitytojus, recenzentus</w:t>
      </w:r>
      <w:r w:rsidR="00A56E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 BD ar </w:t>
      </w:r>
      <w:r w:rsidRPr="00E37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BP </w:t>
      </w:r>
      <w:r w:rsidRPr="00E373C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turiniu</w:t>
      </w:r>
      <w:r w:rsidRPr="00E37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373C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</w:p>
    <w:p w:rsidR="00A84727" w:rsidRPr="00E373C1" w:rsidRDefault="00191ABE" w:rsidP="002368D0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3</w:t>
      </w:r>
      <w:r w:rsidR="00A56E2D">
        <w:rPr>
          <w:rFonts w:ascii="Times New Roman" w:hAnsi="Times New Roman" w:cs="Times New Roman"/>
          <w:sz w:val="24"/>
          <w:szCs w:val="24"/>
        </w:rPr>
        <w:t>.</w:t>
      </w:r>
      <w:r w:rsidR="00354FC1" w:rsidRPr="00E373C1">
        <w:rPr>
          <w:rFonts w:ascii="Times New Roman" w:hAnsi="Times New Roman" w:cs="Times New Roman"/>
          <w:sz w:val="24"/>
          <w:szCs w:val="24"/>
        </w:rPr>
        <w:t xml:space="preserve"> Santrauką paprastai </w:t>
      </w:r>
      <w:r w:rsidR="00214CDE">
        <w:rPr>
          <w:rFonts w:ascii="Times New Roman" w:hAnsi="Times New Roman" w:cs="Times New Roman"/>
          <w:sz w:val="24"/>
          <w:szCs w:val="24"/>
        </w:rPr>
        <w:t xml:space="preserve">sudaro šios dalys: </w:t>
      </w:r>
      <w:r w:rsidR="002368D0" w:rsidRPr="00E373C1">
        <w:rPr>
          <w:rFonts w:ascii="Times New Roman" w:hAnsi="Times New Roman" w:cs="Times New Roman"/>
          <w:sz w:val="24"/>
          <w:szCs w:val="24"/>
        </w:rPr>
        <w:t>pavadinimas, temos aktualumas, darbo (tyrimo) problema,</w:t>
      </w:r>
      <w:r w:rsidR="00354FC1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2368D0" w:rsidRPr="00E373C1">
        <w:rPr>
          <w:rFonts w:ascii="Times New Roman" w:hAnsi="Times New Roman" w:cs="Times New Roman"/>
          <w:sz w:val="24"/>
          <w:szCs w:val="24"/>
        </w:rPr>
        <w:t xml:space="preserve">tikslas,  uždaviniai, tyrimo metodas (metodai), rezultatai bei </w:t>
      </w:r>
      <w:r w:rsidR="00354FC1" w:rsidRPr="00E373C1">
        <w:rPr>
          <w:rFonts w:ascii="Times New Roman" w:hAnsi="Times New Roman" w:cs="Times New Roman"/>
          <w:sz w:val="24"/>
          <w:szCs w:val="24"/>
        </w:rPr>
        <w:t xml:space="preserve"> išvados. </w:t>
      </w:r>
    </w:p>
    <w:p w:rsidR="00AE2465" w:rsidRPr="00E373C1" w:rsidRDefault="00191ABE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4</w:t>
      </w:r>
      <w:r w:rsidR="00AE2465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Pr="00194E40">
        <w:rPr>
          <w:rFonts w:ascii="Times New Roman" w:hAnsi="Times New Roman" w:cs="Times New Roman"/>
          <w:color w:val="000000" w:themeColor="text1"/>
          <w:sz w:val="24"/>
          <w:szCs w:val="24"/>
        </w:rPr>
        <w:t>Santrauka lietuvių ir užsienio</w:t>
      </w:r>
      <w:r w:rsidR="00194E40" w:rsidRPr="00194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kalba turi sutapti.</w:t>
      </w:r>
    </w:p>
    <w:p w:rsidR="00676DA4" w:rsidRPr="00E373C1" w:rsidRDefault="00191ABE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5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Pr="00E373C1">
        <w:rPr>
          <w:rFonts w:ascii="Times New Roman" w:hAnsi="Times New Roman" w:cs="Times New Roman"/>
          <w:sz w:val="24"/>
          <w:szCs w:val="24"/>
        </w:rPr>
        <w:t>Santraukos</w:t>
      </w:r>
      <w:r w:rsidR="00BE3190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apimtis </w:t>
      </w:r>
      <w:r w:rsidR="00A56E2D">
        <w:rPr>
          <w:rFonts w:ascii="Times New Roman" w:hAnsi="Times New Roman" w:cs="Times New Roman"/>
          <w:sz w:val="24"/>
          <w:szCs w:val="24"/>
        </w:rPr>
        <w:t xml:space="preserve">nurodoma fakultetų, katedrų BD, </w:t>
      </w:r>
      <w:r w:rsidR="00676DA4" w:rsidRPr="00E373C1">
        <w:rPr>
          <w:rFonts w:ascii="Times New Roman" w:hAnsi="Times New Roman" w:cs="Times New Roman"/>
          <w:sz w:val="24"/>
          <w:szCs w:val="24"/>
        </w:rPr>
        <w:t xml:space="preserve">BP metodiniuose nurodymuose. </w:t>
      </w:r>
    </w:p>
    <w:p w:rsidR="002107C8" w:rsidRPr="00E373C1" w:rsidRDefault="00191ABE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 xml:space="preserve">6. </w:t>
      </w:r>
      <w:r w:rsidR="002B12C5" w:rsidRPr="00E373C1">
        <w:rPr>
          <w:rFonts w:ascii="Times New Roman" w:hAnsi="Times New Roman" w:cs="Times New Roman"/>
          <w:sz w:val="24"/>
          <w:szCs w:val="24"/>
        </w:rPr>
        <w:t xml:space="preserve">Sutrumpinimai paaiškinami pirmą kartą pavartojus juos tekste. </w:t>
      </w:r>
    </w:p>
    <w:p w:rsidR="002107C8" w:rsidRPr="00E373C1" w:rsidRDefault="00BE3190" w:rsidP="00911B8A">
      <w:pPr>
        <w:ind w:left="-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191ABE" w:rsidRPr="00E373C1">
        <w:rPr>
          <w:rFonts w:ascii="Times New Roman" w:hAnsi="Times New Roman" w:cs="Times New Roman"/>
          <w:b/>
          <w:sz w:val="24"/>
          <w:szCs w:val="24"/>
        </w:rPr>
        <w:t>Rekomendacijos</w:t>
      </w:r>
      <w:r w:rsidR="002107C8" w:rsidRPr="00E373C1">
        <w:rPr>
          <w:rFonts w:ascii="Times New Roman" w:hAnsi="Times New Roman" w:cs="Times New Roman"/>
          <w:b/>
          <w:sz w:val="24"/>
          <w:szCs w:val="24"/>
        </w:rPr>
        <w:t xml:space="preserve"> santraukai anglų kalba </w:t>
      </w:r>
    </w:p>
    <w:p w:rsidR="00676DA4" w:rsidRPr="00E373C1" w:rsidRDefault="002107C8" w:rsidP="00911B8A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>1. Santraukos t</w:t>
      </w:r>
      <w:r w:rsidR="00711412" w:rsidRPr="00E373C1">
        <w:rPr>
          <w:rFonts w:ascii="Times New Roman" w:hAnsi="Times New Roman" w:cs="Times New Roman"/>
          <w:b/>
          <w:sz w:val="24"/>
          <w:szCs w:val="24"/>
        </w:rPr>
        <w:t>urinys</w:t>
      </w:r>
    </w:p>
    <w:p w:rsidR="00354FC1" w:rsidRPr="00E373C1" w:rsidRDefault="002107C8" w:rsidP="00911B8A">
      <w:pPr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1.1</w:t>
      </w:r>
      <w:r w:rsidR="00754957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Pr="00E373C1">
        <w:rPr>
          <w:rFonts w:ascii="Times New Roman" w:hAnsi="Times New Roman" w:cs="Times New Roman"/>
          <w:sz w:val="24"/>
          <w:szCs w:val="24"/>
        </w:rPr>
        <w:t xml:space="preserve">Santraukoje </w:t>
      </w:r>
      <w:r w:rsidR="00A56E2D">
        <w:rPr>
          <w:rFonts w:ascii="Times New Roman" w:hAnsi="Times New Roman" w:cs="Times New Roman"/>
          <w:sz w:val="24"/>
          <w:szCs w:val="24"/>
        </w:rPr>
        <w:t>nevartojami</w:t>
      </w:r>
      <w:r w:rsidR="00A84727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9C5992" w:rsidRPr="00E373C1">
        <w:rPr>
          <w:rFonts w:ascii="Times New Roman" w:hAnsi="Times New Roman" w:cs="Times New Roman"/>
          <w:sz w:val="24"/>
          <w:szCs w:val="24"/>
        </w:rPr>
        <w:t>žod</w:t>
      </w:r>
      <w:r w:rsidR="00A56E2D">
        <w:rPr>
          <w:rFonts w:ascii="Times New Roman" w:hAnsi="Times New Roman" w:cs="Times New Roman"/>
          <w:sz w:val="24"/>
          <w:szCs w:val="24"/>
        </w:rPr>
        <w:t>žių, žodžių junginių trumpinimai</w:t>
      </w:r>
      <w:r w:rsidR="00DE13C3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="00161DFF" w:rsidRPr="00E373C1">
        <w:rPr>
          <w:rFonts w:ascii="Times New Roman" w:hAnsi="Times New Roman" w:cs="Times New Roman"/>
          <w:sz w:val="24"/>
          <w:szCs w:val="24"/>
        </w:rPr>
        <w:t>Pvz.</w:t>
      </w:r>
      <w:r w:rsidR="00FD4A0A">
        <w:rPr>
          <w:rFonts w:ascii="Times New Roman" w:hAnsi="Times New Roman" w:cs="Times New Roman"/>
          <w:sz w:val="24"/>
          <w:szCs w:val="24"/>
        </w:rPr>
        <w:t>,</w:t>
      </w:r>
      <w:r w:rsidR="00161369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It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important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identify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… (NOT: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important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identify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>…)</w:t>
      </w:r>
      <w:r w:rsidR="008C2B71" w:rsidRPr="00E373C1">
        <w:rPr>
          <w:rFonts w:ascii="Times New Roman" w:hAnsi="Times New Roman" w:cs="Times New Roman"/>
          <w:i/>
          <w:sz w:val="24"/>
          <w:szCs w:val="24"/>
        </w:rPr>
        <w:t>.</w:t>
      </w:r>
      <w:r w:rsidR="00D8617F" w:rsidRPr="00E373C1">
        <w:t xml:space="preserve"> </w:t>
      </w:r>
    </w:p>
    <w:p w:rsidR="00AE2465" w:rsidRPr="00E373C1" w:rsidRDefault="002107C8" w:rsidP="00911B8A">
      <w:pPr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1.2</w:t>
      </w:r>
      <w:r w:rsidR="009C5992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Pr="00E373C1">
        <w:rPr>
          <w:rFonts w:ascii="Times New Roman" w:hAnsi="Times New Roman" w:cs="Times New Roman"/>
          <w:sz w:val="24"/>
          <w:szCs w:val="24"/>
        </w:rPr>
        <w:t>Santrauk</w:t>
      </w:r>
      <w:r w:rsidR="00A56E2D">
        <w:rPr>
          <w:rFonts w:ascii="Times New Roman" w:hAnsi="Times New Roman" w:cs="Times New Roman"/>
          <w:sz w:val="24"/>
          <w:szCs w:val="24"/>
        </w:rPr>
        <w:t>a rašoma</w:t>
      </w:r>
      <w:r w:rsidR="009C5992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A56E2D">
        <w:rPr>
          <w:rFonts w:ascii="Times New Roman" w:hAnsi="Times New Roman" w:cs="Times New Roman"/>
          <w:sz w:val="24"/>
          <w:szCs w:val="24"/>
        </w:rPr>
        <w:t>moksliniu</w:t>
      </w:r>
      <w:r w:rsidR="00DE3274" w:rsidRPr="00E373C1">
        <w:rPr>
          <w:rFonts w:ascii="Times New Roman" w:hAnsi="Times New Roman" w:cs="Times New Roman"/>
          <w:sz w:val="24"/>
          <w:szCs w:val="24"/>
        </w:rPr>
        <w:t xml:space="preserve"> stiliumi, kuriam</w:t>
      </w:r>
      <w:r w:rsidR="00754957" w:rsidRPr="00E373C1">
        <w:rPr>
          <w:rFonts w:ascii="Times New Roman" w:hAnsi="Times New Roman" w:cs="Times New Roman"/>
          <w:sz w:val="24"/>
          <w:szCs w:val="24"/>
        </w:rPr>
        <w:t>e vyrauja beasmenės ir neveikiamosios rūšies</w:t>
      </w:r>
      <w:r w:rsidR="00DE3274" w:rsidRPr="00E373C1">
        <w:rPr>
          <w:rFonts w:ascii="Times New Roman" w:hAnsi="Times New Roman" w:cs="Times New Roman"/>
          <w:sz w:val="24"/>
          <w:szCs w:val="24"/>
        </w:rPr>
        <w:t xml:space="preserve"> konstrukcijos</w:t>
      </w:r>
      <w:r w:rsidR="00AE2E7C" w:rsidRPr="00E373C1">
        <w:rPr>
          <w:rFonts w:ascii="Times New Roman" w:hAnsi="Times New Roman" w:cs="Times New Roman"/>
          <w:sz w:val="24"/>
          <w:szCs w:val="24"/>
        </w:rPr>
        <w:t xml:space="preserve"> (</w:t>
      </w:r>
      <w:r w:rsidR="00A56E2D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AE2465" w:rsidRPr="00A56E2D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="00AE2465" w:rsidRPr="00A56E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2465" w:rsidRPr="00A56E2D">
        <w:rPr>
          <w:rFonts w:ascii="Times New Roman" w:hAnsi="Times New Roman" w:cs="Times New Roman"/>
          <w:i/>
          <w:sz w:val="24"/>
          <w:szCs w:val="24"/>
        </w:rPr>
        <w:t>Voice</w:t>
      </w:r>
      <w:proofErr w:type="spellEnd"/>
      <w:r w:rsidR="00AE2E7C" w:rsidRPr="00E373C1">
        <w:rPr>
          <w:rFonts w:ascii="Times New Roman" w:hAnsi="Times New Roman" w:cs="Times New Roman"/>
          <w:sz w:val="24"/>
          <w:szCs w:val="24"/>
        </w:rPr>
        <w:t>)</w:t>
      </w:r>
      <w:r w:rsidR="00DE13C3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="00161DFF" w:rsidRPr="00E373C1">
        <w:rPr>
          <w:rFonts w:ascii="Times New Roman" w:hAnsi="Times New Roman" w:cs="Times New Roman"/>
          <w:sz w:val="24"/>
          <w:szCs w:val="24"/>
        </w:rPr>
        <w:t>Pvz.</w:t>
      </w:r>
      <w:r w:rsidR="004E3E35" w:rsidRPr="00E373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56E2D">
        <w:rPr>
          <w:rFonts w:ascii="Times New Roman" w:hAnsi="Times New Roman" w:cs="Times New Roman"/>
          <w:i/>
          <w:sz w:val="24"/>
          <w:szCs w:val="24"/>
        </w:rPr>
        <w:t>Program</w:t>
      </w:r>
      <w:proofErr w:type="spellEnd"/>
      <w:r w:rsidR="00A56E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6E2D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="00A56E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6E2D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A56E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6E2D">
        <w:rPr>
          <w:rFonts w:ascii="Times New Roman" w:hAnsi="Times New Roman" w:cs="Times New Roman"/>
          <w:i/>
          <w:sz w:val="24"/>
          <w:szCs w:val="24"/>
        </w:rPr>
        <w:t>carried</w:t>
      </w:r>
      <w:proofErr w:type="spellEnd"/>
      <w:r w:rsidR="00A56E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6E2D">
        <w:rPr>
          <w:rFonts w:ascii="Times New Roman" w:hAnsi="Times New Roman" w:cs="Times New Roman"/>
          <w:i/>
          <w:sz w:val="24"/>
          <w:szCs w:val="24"/>
        </w:rPr>
        <w:t>out</w:t>
      </w:r>
      <w:proofErr w:type="spellEnd"/>
      <w:r w:rsidR="00A56E2D">
        <w:rPr>
          <w:rFonts w:ascii="Times New Roman" w:hAnsi="Times New Roman" w:cs="Times New Roman"/>
          <w:i/>
          <w:sz w:val="24"/>
          <w:szCs w:val="24"/>
        </w:rPr>
        <w:t>.</w:t>
      </w:r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conclusions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recommendations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4E3E35" w:rsidRPr="00E373C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E3E35" w:rsidRPr="00E373C1">
        <w:rPr>
          <w:rFonts w:ascii="Times New Roman" w:hAnsi="Times New Roman" w:cs="Times New Roman"/>
          <w:i/>
          <w:sz w:val="24"/>
          <w:szCs w:val="24"/>
        </w:rPr>
        <w:t>l</w:t>
      </w:r>
      <w:r w:rsidR="00AE2E7C" w:rsidRPr="00E373C1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="00AE2E7C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2E7C" w:rsidRPr="00E373C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AE2E7C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2E7C" w:rsidRPr="00E373C1">
        <w:rPr>
          <w:rFonts w:ascii="Times New Roman" w:hAnsi="Times New Roman" w:cs="Times New Roman"/>
          <w:i/>
          <w:sz w:val="24"/>
          <w:szCs w:val="24"/>
        </w:rPr>
        <w:t>resources</w:t>
      </w:r>
      <w:proofErr w:type="spellEnd"/>
      <w:r w:rsidR="00AE2E7C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2E7C" w:rsidRPr="00E373C1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="00AE2E7C" w:rsidRPr="00E373C1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="00AE2E7C" w:rsidRPr="00E373C1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>.</w:t>
      </w:r>
    </w:p>
    <w:p w:rsidR="00AE2465" w:rsidRPr="00E373C1" w:rsidRDefault="002107C8" w:rsidP="00911B8A">
      <w:pPr>
        <w:ind w:left="-450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1.3</w:t>
      </w:r>
      <w:r w:rsidR="00A56E2D">
        <w:rPr>
          <w:rFonts w:ascii="Times New Roman" w:hAnsi="Times New Roman" w:cs="Times New Roman"/>
          <w:sz w:val="24"/>
          <w:szCs w:val="24"/>
        </w:rPr>
        <w:t>. Santrauka rašoma vartojant esamąjį laiką</w:t>
      </w:r>
      <w:r w:rsidR="00AE2465" w:rsidRPr="00E373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2465" w:rsidRPr="00FD4A0A">
        <w:rPr>
          <w:rFonts w:ascii="Times New Roman" w:hAnsi="Times New Roman" w:cs="Times New Roman"/>
          <w:i/>
          <w:sz w:val="24"/>
          <w:szCs w:val="24"/>
        </w:rPr>
        <w:t>Present</w:t>
      </w:r>
      <w:proofErr w:type="spellEnd"/>
      <w:r w:rsidR="00AE2465" w:rsidRPr="00FD4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2465" w:rsidRPr="00FD4A0A">
        <w:rPr>
          <w:rFonts w:ascii="Times New Roman" w:hAnsi="Times New Roman" w:cs="Times New Roman"/>
          <w:i/>
          <w:sz w:val="24"/>
          <w:szCs w:val="24"/>
        </w:rPr>
        <w:t>Simple</w:t>
      </w:r>
      <w:proofErr w:type="spellEnd"/>
      <w:r w:rsidR="00A422ED" w:rsidRPr="00E373C1">
        <w:rPr>
          <w:rFonts w:ascii="Times New Roman" w:hAnsi="Times New Roman" w:cs="Times New Roman"/>
          <w:sz w:val="24"/>
          <w:szCs w:val="24"/>
        </w:rPr>
        <w:t>)</w:t>
      </w:r>
      <w:r w:rsidR="00A56E2D">
        <w:rPr>
          <w:rFonts w:ascii="Times New Roman" w:hAnsi="Times New Roman" w:cs="Times New Roman"/>
          <w:sz w:val="24"/>
          <w:szCs w:val="24"/>
        </w:rPr>
        <w:t>.</w:t>
      </w:r>
    </w:p>
    <w:p w:rsidR="00AE2E7C" w:rsidRPr="00E373C1" w:rsidRDefault="002107C8" w:rsidP="00911B8A">
      <w:pPr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1.4.</w:t>
      </w:r>
      <w:r w:rsidR="00DB4A25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A56E2D">
        <w:rPr>
          <w:rFonts w:ascii="Times New Roman" w:hAnsi="Times New Roman" w:cs="Times New Roman"/>
          <w:sz w:val="24"/>
          <w:szCs w:val="24"/>
        </w:rPr>
        <w:t xml:space="preserve">Pradedant pastraipos ar jungiant sakinius rekomenduojama vartoti jungtukus ar jungiamuosius žodžius: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however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first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second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then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finally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thus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example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furthermore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addition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conclusion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contrast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nonetheless</w:t>
      </w:r>
      <w:proofErr w:type="spellEnd"/>
      <w:r w:rsidR="00DB4A25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B4A25" w:rsidRPr="00E373C1">
        <w:rPr>
          <w:rFonts w:ascii="Times New Roman" w:hAnsi="Times New Roman" w:cs="Times New Roman"/>
          <w:i/>
          <w:sz w:val="24"/>
          <w:szCs w:val="24"/>
        </w:rPr>
        <w:t>consequently</w:t>
      </w:r>
      <w:proofErr w:type="spellEnd"/>
      <w:r w:rsidR="00DB4A25" w:rsidRPr="00E373C1">
        <w:rPr>
          <w:rFonts w:ascii="Times New Roman" w:hAnsi="Times New Roman" w:cs="Times New Roman"/>
          <w:sz w:val="24"/>
          <w:szCs w:val="24"/>
        </w:rPr>
        <w:t xml:space="preserve"> ir pan.</w:t>
      </w:r>
    </w:p>
    <w:p w:rsidR="00FE420E" w:rsidRPr="00E373C1" w:rsidRDefault="00711412" w:rsidP="00911B8A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>2. Santraukos tema</w:t>
      </w:r>
    </w:p>
    <w:p w:rsidR="00AE2465" w:rsidRPr="00E373C1" w:rsidRDefault="002107C8" w:rsidP="00911B8A">
      <w:pPr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2.1</w:t>
      </w:r>
      <w:r w:rsidR="00754957" w:rsidRPr="00E373C1">
        <w:rPr>
          <w:rFonts w:ascii="Times New Roman" w:hAnsi="Times New Roman" w:cs="Times New Roman"/>
          <w:sz w:val="24"/>
          <w:szCs w:val="24"/>
        </w:rPr>
        <w:t xml:space="preserve">. </w:t>
      </w:r>
      <w:r w:rsidR="00A56E2D">
        <w:rPr>
          <w:rFonts w:ascii="Times New Roman" w:hAnsi="Times New Roman" w:cs="Times New Roman"/>
          <w:sz w:val="24"/>
          <w:szCs w:val="24"/>
        </w:rPr>
        <w:t>Visi</w:t>
      </w:r>
      <w:r w:rsidR="00711412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Pr="00E373C1">
        <w:rPr>
          <w:rFonts w:ascii="Times New Roman" w:hAnsi="Times New Roman" w:cs="Times New Roman"/>
          <w:sz w:val="24"/>
          <w:szCs w:val="24"/>
        </w:rPr>
        <w:t>BD</w:t>
      </w:r>
      <w:r w:rsidR="00711412" w:rsidRPr="00E373C1">
        <w:rPr>
          <w:rFonts w:ascii="Times New Roman" w:hAnsi="Times New Roman" w:cs="Times New Roman"/>
          <w:sz w:val="24"/>
          <w:szCs w:val="24"/>
        </w:rPr>
        <w:t>, BP</w:t>
      </w:r>
      <w:r w:rsidRPr="00E373C1">
        <w:rPr>
          <w:rFonts w:ascii="Times New Roman" w:hAnsi="Times New Roman" w:cs="Times New Roman"/>
          <w:sz w:val="24"/>
          <w:szCs w:val="24"/>
        </w:rPr>
        <w:t xml:space="preserve"> t</w:t>
      </w:r>
      <w:r w:rsidR="00711412" w:rsidRPr="00E373C1">
        <w:rPr>
          <w:rFonts w:ascii="Times New Roman" w:hAnsi="Times New Roman" w:cs="Times New Roman"/>
          <w:sz w:val="24"/>
          <w:szCs w:val="24"/>
        </w:rPr>
        <w:t>emos</w:t>
      </w:r>
      <w:r w:rsidR="00292E3D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A56E2D">
        <w:rPr>
          <w:rFonts w:ascii="Times New Roman" w:hAnsi="Times New Roman" w:cs="Times New Roman"/>
          <w:sz w:val="24"/>
          <w:szCs w:val="24"/>
        </w:rPr>
        <w:t>žodžiai</w:t>
      </w:r>
      <w:r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711412" w:rsidRPr="00E373C1">
        <w:rPr>
          <w:rFonts w:ascii="Times New Roman" w:hAnsi="Times New Roman" w:cs="Times New Roman"/>
          <w:sz w:val="24"/>
          <w:szCs w:val="24"/>
        </w:rPr>
        <w:t>(</w:t>
      </w:r>
      <w:r w:rsidR="00E373C1" w:rsidRPr="00E373C1">
        <w:rPr>
          <w:rFonts w:ascii="Times New Roman" w:hAnsi="Times New Roman" w:cs="Times New Roman"/>
          <w:sz w:val="24"/>
          <w:szCs w:val="24"/>
        </w:rPr>
        <w:t>i</w:t>
      </w:r>
      <w:r w:rsidR="00161DFF" w:rsidRPr="00E373C1">
        <w:rPr>
          <w:rFonts w:ascii="Times New Roman" w:hAnsi="Times New Roman" w:cs="Times New Roman"/>
          <w:sz w:val="24"/>
          <w:szCs w:val="24"/>
        </w:rPr>
        <w:t xml:space="preserve">šskyrus – artikelius: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a,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161DFF" w:rsidRPr="00E373C1">
        <w:rPr>
          <w:rFonts w:ascii="Times New Roman" w:hAnsi="Times New Roman" w:cs="Times New Roman"/>
          <w:sz w:val="24"/>
          <w:szCs w:val="24"/>
        </w:rPr>
        <w:t xml:space="preserve">, </w:t>
      </w:r>
      <w:r w:rsidR="00A56E2D">
        <w:rPr>
          <w:rFonts w:ascii="Times New Roman" w:hAnsi="Times New Roman" w:cs="Times New Roman"/>
          <w:sz w:val="24"/>
          <w:szCs w:val="24"/>
        </w:rPr>
        <w:t>), prielinksniai</w:t>
      </w:r>
      <w:r w:rsidR="00161DFF" w:rsidRPr="00E373C1">
        <w:rPr>
          <w:rFonts w:ascii="Times New Roman" w:hAnsi="Times New Roman" w:cs="Times New Roman"/>
          <w:sz w:val="24"/>
          <w:szCs w:val="24"/>
        </w:rPr>
        <w:t xml:space="preserve">: </w:t>
      </w:r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to,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over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E2D">
        <w:rPr>
          <w:rFonts w:ascii="Times New Roman" w:hAnsi="Times New Roman" w:cs="Times New Roman"/>
          <w:sz w:val="24"/>
          <w:szCs w:val="24"/>
        </w:rPr>
        <w:t>ir jungtukai</w:t>
      </w:r>
      <w:r w:rsidR="00161DFF" w:rsidRPr="00E373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161DFF" w:rsidRPr="00E373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1DFF" w:rsidRPr="00E373C1">
        <w:rPr>
          <w:rFonts w:ascii="Times New Roman" w:hAnsi="Times New Roman" w:cs="Times New Roman"/>
          <w:i/>
          <w:sz w:val="24"/>
          <w:szCs w:val="24"/>
        </w:rPr>
        <w:t>nor</w:t>
      </w:r>
      <w:proofErr w:type="spellEnd"/>
      <w:r w:rsidR="00A56E2D">
        <w:rPr>
          <w:rFonts w:ascii="Times New Roman" w:hAnsi="Times New Roman" w:cs="Times New Roman"/>
          <w:sz w:val="24"/>
          <w:szCs w:val="24"/>
        </w:rPr>
        <w:t xml:space="preserve"> </w:t>
      </w:r>
      <w:r w:rsidR="00161DFF" w:rsidRPr="00E373C1">
        <w:rPr>
          <w:rFonts w:ascii="Times New Roman" w:hAnsi="Times New Roman" w:cs="Times New Roman"/>
          <w:sz w:val="24"/>
          <w:szCs w:val="24"/>
        </w:rPr>
        <w:t xml:space="preserve"> ir t.</w:t>
      </w:r>
      <w:r w:rsidR="00A56E2D">
        <w:rPr>
          <w:rFonts w:ascii="Times New Roman" w:hAnsi="Times New Roman" w:cs="Times New Roman"/>
          <w:sz w:val="24"/>
          <w:szCs w:val="24"/>
        </w:rPr>
        <w:t xml:space="preserve"> </w:t>
      </w:r>
      <w:r w:rsidR="00161DFF" w:rsidRPr="00E373C1">
        <w:rPr>
          <w:rFonts w:ascii="Times New Roman" w:hAnsi="Times New Roman" w:cs="Times New Roman"/>
          <w:sz w:val="24"/>
          <w:szCs w:val="24"/>
        </w:rPr>
        <w:t>t.</w:t>
      </w:r>
      <w:r w:rsidR="00711412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A56E2D">
        <w:rPr>
          <w:rFonts w:ascii="Times New Roman" w:hAnsi="Times New Roman" w:cs="Times New Roman"/>
          <w:b/>
          <w:sz w:val="24"/>
          <w:szCs w:val="24"/>
        </w:rPr>
        <w:t>rašytini</w:t>
      </w:r>
      <w:r w:rsidR="00161DFF" w:rsidRPr="00E373C1">
        <w:rPr>
          <w:rFonts w:ascii="Times New Roman" w:hAnsi="Times New Roman" w:cs="Times New Roman"/>
          <w:b/>
          <w:sz w:val="24"/>
          <w:szCs w:val="24"/>
        </w:rPr>
        <w:t xml:space="preserve"> didžiąja raide</w:t>
      </w:r>
      <w:r w:rsidR="00DB7BE4" w:rsidRPr="00E373C1">
        <w:rPr>
          <w:rFonts w:ascii="Times New Roman" w:hAnsi="Times New Roman" w:cs="Times New Roman"/>
          <w:b/>
          <w:sz w:val="24"/>
          <w:szCs w:val="24"/>
        </w:rPr>
        <w:t>.</w:t>
      </w:r>
      <w:r w:rsidR="00DB7BE4" w:rsidRPr="00E37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ECD" w:rsidRPr="00E373C1" w:rsidRDefault="00DE13C3" w:rsidP="00911B8A">
      <w:pPr>
        <w:ind w:left="-450"/>
        <w:rPr>
          <w:rFonts w:ascii="Times New Roman" w:hAnsi="Times New Roman" w:cs="Times New Roman"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2.</w:t>
      </w:r>
      <w:r w:rsidR="00161DFF" w:rsidRPr="00E373C1">
        <w:rPr>
          <w:rFonts w:ascii="Times New Roman" w:hAnsi="Times New Roman" w:cs="Times New Roman"/>
          <w:sz w:val="24"/>
          <w:szCs w:val="24"/>
        </w:rPr>
        <w:t>2.</w:t>
      </w:r>
      <w:r w:rsidRPr="00E373C1">
        <w:rPr>
          <w:rFonts w:ascii="Times New Roman" w:hAnsi="Times New Roman" w:cs="Times New Roman"/>
          <w:sz w:val="24"/>
          <w:szCs w:val="24"/>
        </w:rPr>
        <w:t xml:space="preserve"> K</w:t>
      </w:r>
      <w:r w:rsidR="00161DFF" w:rsidRPr="00E373C1">
        <w:rPr>
          <w:rFonts w:ascii="Times New Roman" w:hAnsi="Times New Roman" w:cs="Times New Roman"/>
          <w:sz w:val="24"/>
          <w:szCs w:val="24"/>
        </w:rPr>
        <w:t>abute</w:t>
      </w:r>
      <w:r w:rsidR="00435ECD" w:rsidRPr="00E373C1">
        <w:rPr>
          <w:rFonts w:ascii="Times New Roman" w:hAnsi="Times New Roman" w:cs="Times New Roman"/>
          <w:sz w:val="24"/>
          <w:szCs w:val="24"/>
        </w:rPr>
        <w:t>s</w:t>
      </w:r>
      <w:r w:rsidR="00754957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161DFF" w:rsidRPr="00E373C1">
        <w:rPr>
          <w:rFonts w:ascii="Times New Roman" w:hAnsi="Times New Roman" w:cs="Times New Roman"/>
          <w:sz w:val="24"/>
          <w:szCs w:val="24"/>
        </w:rPr>
        <w:t>rašykite</w:t>
      </w:r>
      <w:r w:rsidR="00435ECD" w:rsidRPr="00E373C1">
        <w:rPr>
          <w:rFonts w:ascii="Times New Roman" w:hAnsi="Times New Roman" w:cs="Times New Roman"/>
          <w:sz w:val="24"/>
          <w:szCs w:val="24"/>
        </w:rPr>
        <w:t xml:space="preserve"> viršuje “…”</w:t>
      </w:r>
      <w:r w:rsidR="00161DFF" w:rsidRPr="00E373C1">
        <w:rPr>
          <w:rFonts w:ascii="Times New Roman" w:hAnsi="Times New Roman" w:cs="Times New Roman"/>
          <w:sz w:val="24"/>
          <w:szCs w:val="24"/>
        </w:rPr>
        <w:t>.</w:t>
      </w:r>
    </w:p>
    <w:p w:rsidR="00435ECD" w:rsidRPr="00E373C1" w:rsidRDefault="00161DFF" w:rsidP="00911B8A">
      <w:pPr>
        <w:ind w:left="-4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2.3</w:t>
      </w:r>
      <w:r w:rsidR="00DE13C3" w:rsidRPr="00E373C1">
        <w:rPr>
          <w:rFonts w:ascii="Times New Roman" w:hAnsi="Times New Roman" w:cs="Times New Roman"/>
          <w:sz w:val="24"/>
          <w:szCs w:val="24"/>
        </w:rPr>
        <w:t>. L</w:t>
      </w:r>
      <w:r w:rsidR="00A56E2D">
        <w:rPr>
          <w:rFonts w:ascii="Times New Roman" w:hAnsi="Times New Roman" w:cs="Times New Roman"/>
          <w:sz w:val="24"/>
          <w:szCs w:val="24"/>
        </w:rPr>
        <w:t>ietuviškus pavadinimai</w:t>
      </w:r>
      <w:r w:rsidR="00435ECD" w:rsidRPr="00E373C1">
        <w:rPr>
          <w:rFonts w:ascii="Times New Roman" w:hAnsi="Times New Roman" w:cs="Times New Roman"/>
          <w:sz w:val="24"/>
          <w:szCs w:val="24"/>
        </w:rPr>
        <w:t xml:space="preserve"> kabutės</w:t>
      </w:r>
      <w:r w:rsidR="00A56E2D">
        <w:rPr>
          <w:rFonts w:ascii="Times New Roman" w:hAnsi="Times New Roman" w:cs="Times New Roman"/>
          <w:sz w:val="24"/>
          <w:szCs w:val="24"/>
        </w:rPr>
        <w:t>e rašomi</w:t>
      </w:r>
      <w:r w:rsidR="00754957" w:rsidRPr="00E373C1">
        <w:rPr>
          <w:rFonts w:ascii="Times New Roman" w:hAnsi="Times New Roman" w:cs="Times New Roman"/>
          <w:sz w:val="24"/>
          <w:szCs w:val="24"/>
        </w:rPr>
        <w:t xml:space="preserve"> lietuviškomis </w:t>
      </w:r>
      <w:proofErr w:type="spellStart"/>
      <w:r w:rsidR="00754957" w:rsidRPr="00E373C1">
        <w:rPr>
          <w:rFonts w:ascii="Times New Roman" w:hAnsi="Times New Roman" w:cs="Times New Roman"/>
          <w:sz w:val="24"/>
          <w:szCs w:val="24"/>
        </w:rPr>
        <w:t>radėmis</w:t>
      </w:r>
      <w:proofErr w:type="spellEnd"/>
      <w:r w:rsidR="00754957" w:rsidRPr="00E373C1">
        <w:rPr>
          <w:rFonts w:ascii="Times New Roman" w:hAnsi="Times New Roman" w:cs="Times New Roman"/>
          <w:sz w:val="24"/>
          <w:szCs w:val="24"/>
        </w:rPr>
        <w:t>. P</w:t>
      </w:r>
      <w:r w:rsidRPr="00E373C1">
        <w:rPr>
          <w:rFonts w:ascii="Times New Roman" w:hAnsi="Times New Roman" w:cs="Times New Roman"/>
          <w:sz w:val="24"/>
          <w:szCs w:val="24"/>
        </w:rPr>
        <w:t>vz.</w:t>
      </w:r>
      <w:r w:rsidR="00FD4A0A">
        <w:rPr>
          <w:rFonts w:ascii="Times New Roman" w:hAnsi="Times New Roman" w:cs="Times New Roman"/>
          <w:sz w:val="24"/>
          <w:szCs w:val="24"/>
        </w:rPr>
        <w:t>,</w:t>
      </w:r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2FFD" w:rsidRPr="00E373C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F2FFD" w:rsidRPr="00E373C1">
        <w:rPr>
          <w:rFonts w:ascii="Times New Roman" w:hAnsi="Times New Roman" w:cs="Times New Roman"/>
          <w:i/>
          <w:sz w:val="24"/>
          <w:szCs w:val="24"/>
        </w:rPr>
        <w:t>mprovement</w:t>
      </w:r>
      <w:proofErr w:type="spellEnd"/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2FFD" w:rsidRPr="00E373C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2FFD" w:rsidRPr="00E373C1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0F2FFD" w:rsidRPr="00E373C1">
        <w:rPr>
          <w:rFonts w:ascii="Times New Roman" w:hAnsi="Times New Roman" w:cs="Times New Roman"/>
          <w:i/>
          <w:sz w:val="24"/>
          <w:szCs w:val="24"/>
        </w:rPr>
        <w:t>pgrading</w:t>
      </w:r>
      <w:proofErr w:type="spellEnd"/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2FFD" w:rsidRPr="00E373C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0F2FFD" w:rsidRPr="00E373C1">
        <w:rPr>
          <w:rFonts w:ascii="Times New Roman" w:hAnsi="Times New Roman" w:cs="Times New Roman"/>
          <w:i/>
          <w:sz w:val="24"/>
          <w:szCs w:val="24"/>
        </w:rPr>
        <w:t>ystem</w:t>
      </w:r>
      <w:proofErr w:type="spellEnd"/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2FFD" w:rsidRPr="00E373C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0F2FFD" w:rsidRPr="00E373C1">
        <w:rPr>
          <w:rFonts w:ascii="Times New Roman" w:hAnsi="Times New Roman" w:cs="Times New Roman"/>
          <w:i/>
          <w:sz w:val="24"/>
          <w:szCs w:val="24"/>
        </w:rPr>
        <w:t xml:space="preserve"> UAB </w:t>
      </w:r>
      <w:r w:rsidR="000F2FFD" w:rsidRPr="00E373C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0F2FFD" w:rsidRPr="00E373C1">
        <w:rPr>
          <w:rFonts w:ascii="Times New Roman" w:hAnsi="Times New Roman" w:cs="Times New Roman"/>
          <w:i/>
          <w:sz w:val="24"/>
          <w:szCs w:val="24"/>
        </w:rPr>
        <w:t>Vilkyškių pieninė</w:t>
      </w:r>
      <w:r w:rsidR="000F2FFD" w:rsidRPr="00E373C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56E2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13C3" w:rsidRPr="00E373C1" w:rsidRDefault="00161DFF" w:rsidP="00911B8A">
      <w:pPr>
        <w:ind w:left="-450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>2.4</w:t>
      </w:r>
      <w:r w:rsidR="00DE13C3" w:rsidRPr="00E373C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373C1">
        <w:rPr>
          <w:rFonts w:ascii="Times New Roman" w:hAnsi="Times New Roman" w:cs="Times New Roman"/>
          <w:sz w:val="24"/>
          <w:szCs w:val="24"/>
        </w:rPr>
        <w:t>Įmonių</w:t>
      </w:r>
      <w:r w:rsidR="000B5703" w:rsidRPr="00E373C1">
        <w:rPr>
          <w:rFonts w:ascii="Times New Roman" w:hAnsi="Times New Roman" w:cs="Times New Roman"/>
          <w:sz w:val="24"/>
          <w:szCs w:val="24"/>
        </w:rPr>
        <w:t>, įstaigų, or</w:t>
      </w:r>
      <w:r w:rsidR="00A56E2D">
        <w:rPr>
          <w:rFonts w:ascii="Times New Roman" w:hAnsi="Times New Roman" w:cs="Times New Roman"/>
          <w:sz w:val="24"/>
          <w:szCs w:val="24"/>
        </w:rPr>
        <w:t xml:space="preserve">ganizacijų pavadinimų santrumpos </w:t>
      </w:r>
      <w:r w:rsidR="00A56E2D" w:rsidRPr="00A56E2D">
        <w:rPr>
          <w:rFonts w:ascii="Times New Roman" w:hAnsi="Times New Roman" w:cs="Times New Roman"/>
          <w:b/>
          <w:sz w:val="24"/>
          <w:szCs w:val="24"/>
        </w:rPr>
        <w:t>(ar įmonės teisinį statusą nusakantys žodžiai?</w:t>
      </w:r>
      <w:r w:rsidR="00A56E2D">
        <w:rPr>
          <w:rFonts w:ascii="Times New Roman" w:hAnsi="Times New Roman" w:cs="Times New Roman"/>
          <w:sz w:val="24"/>
          <w:szCs w:val="24"/>
        </w:rPr>
        <w:t xml:space="preserve"> neverčiami</w:t>
      </w:r>
      <w:r w:rsidR="00DE13C3" w:rsidRPr="00E373C1">
        <w:rPr>
          <w:rFonts w:ascii="Times New Roman" w:hAnsi="Times New Roman" w:cs="Times New Roman"/>
          <w:sz w:val="24"/>
          <w:szCs w:val="24"/>
        </w:rPr>
        <w:t xml:space="preserve"> į anglų kalbą</w:t>
      </w:r>
      <w:r w:rsidR="00754957" w:rsidRPr="00E373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54957" w:rsidRPr="00E373C1">
        <w:rPr>
          <w:rFonts w:ascii="Times New Roman" w:hAnsi="Times New Roman" w:cs="Times New Roman"/>
          <w:sz w:val="24"/>
          <w:szCs w:val="24"/>
        </w:rPr>
        <w:t>P</w:t>
      </w:r>
      <w:r w:rsidRPr="00E373C1">
        <w:rPr>
          <w:rFonts w:ascii="Times New Roman" w:hAnsi="Times New Roman" w:cs="Times New Roman"/>
          <w:sz w:val="24"/>
          <w:szCs w:val="24"/>
        </w:rPr>
        <w:t>vz.</w:t>
      </w:r>
      <w:r w:rsidR="00A56E2D">
        <w:rPr>
          <w:rFonts w:ascii="Times New Roman" w:hAnsi="Times New Roman" w:cs="Times New Roman"/>
          <w:sz w:val="24"/>
          <w:szCs w:val="24"/>
        </w:rPr>
        <w:t>,</w:t>
      </w:r>
      <w:r w:rsidR="00161369" w:rsidRPr="00E373C1">
        <w:rPr>
          <w:rFonts w:ascii="Times New Roman" w:hAnsi="Times New Roman" w:cs="Times New Roman"/>
          <w:sz w:val="24"/>
          <w:szCs w:val="24"/>
        </w:rPr>
        <w:t xml:space="preserve"> </w:t>
      </w:r>
      <w:r w:rsidR="00161369" w:rsidRPr="00E373C1">
        <w:rPr>
          <w:rFonts w:ascii="Times New Roman" w:hAnsi="Times New Roman" w:cs="Times New Roman"/>
          <w:i/>
          <w:sz w:val="24"/>
          <w:szCs w:val="24"/>
        </w:rPr>
        <w:t>AB “</w:t>
      </w:r>
      <w:proofErr w:type="spellStart"/>
      <w:r w:rsidR="00161369" w:rsidRPr="00E373C1">
        <w:rPr>
          <w:rFonts w:ascii="Times New Roman" w:hAnsi="Times New Roman" w:cs="Times New Roman"/>
          <w:i/>
          <w:sz w:val="24"/>
          <w:szCs w:val="24"/>
        </w:rPr>
        <w:t>Aksa</w:t>
      </w:r>
      <w:proofErr w:type="spellEnd"/>
      <w:r w:rsidR="00161369" w:rsidRPr="00E373C1">
        <w:rPr>
          <w:rFonts w:ascii="Times New Roman" w:hAnsi="Times New Roman" w:cs="Times New Roman"/>
          <w:i/>
          <w:sz w:val="24"/>
          <w:szCs w:val="24"/>
        </w:rPr>
        <w:t>”</w:t>
      </w:r>
      <w:r w:rsidR="00A56E2D">
        <w:rPr>
          <w:rFonts w:ascii="Times New Roman" w:hAnsi="Times New Roman" w:cs="Times New Roman"/>
          <w:i/>
          <w:sz w:val="24"/>
          <w:szCs w:val="24"/>
        </w:rPr>
        <w:t>.</w:t>
      </w:r>
    </w:p>
    <w:p w:rsidR="00E373C1" w:rsidRPr="00E373C1" w:rsidRDefault="00161DFF" w:rsidP="00911B8A">
      <w:pPr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DE13C3" w:rsidRPr="00E373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373C1" w:rsidRPr="00E373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Tais atvejais, kai užsie</w:t>
      </w:r>
      <w:r w:rsidR="00FD4A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nio įmonė steigia savo antrinę</w:t>
      </w:r>
      <w:r w:rsidR="00E373C1" w:rsidRPr="00E373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įmonę Lietuvoje ir </w:t>
      </w:r>
      <w:r w:rsidR="00FD4A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jai suteikia savo pavadinimą ir jei jis yra registruotas  Valstybinio</w:t>
      </w:r>
      <w:r w:rsidR="00E373C1" w:rsidRPr="00E373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</w:t>
      </w:r>
      <w:r w:rsidR="00FD4A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atentų biuro, </w:t>
      </w:r>
      <w:r w:rsidR="00E373C1" w:rsidRPr="00E373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reikėtų rašyti pavadinimą taip, kaip jis užregistruot</w:t>
      </w:r>
      <w:r w:rsidR="00FD4A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 arba yra užrašytas ant įmonės</w:t>
      </w:r>
      <w:r w:rsidR="00E373C1" w:rsidRPr="00E373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spaudo.</w:t>
      </w:r>
    </w:p>
    <w:p w:rsidR="00911B8A" w:rsidRPr="00E373C1" w:rsidRDefault="00E373C1" w:rsidP="00E373C1">
      <w:pPr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sz w:val="24"/>
          <w:szCs w:val="24"/>
        </w:rPr>
        <w:t xml:space="preserve">2.6. </w:t>
      </w:r>
      <w:r w:rsidR="000B5703" w:rsidRPr="00E373C1">
        <w:rPr>
          <w:rFonts w:ascii="Times New Roman" w:hAnsi="Times New Roman" w:cs="Times New Roman"/>
          <w:sz w:val="24"/>
          <w:szCs w:val="24"/>
        </w:rPr>
        <w:t>Temų p</w:t>
      </w:r>
      <w:r w:rsidR="00DE13C3" w:rsidRPr="00E373C1">
        <w:rPr>
          <w:rFonts w:ascii="Times New Roman" w:hAnsi="Times New Roman" w:cs="Times New Roman"/>
          <w:sz w:val="24"/>
          <w:szCs w:val="24"/>
        </w:rPr>
        <w:t>avad</w:t>
      </w:r>
      <w:r w:rsidR="00FD4A0A">
        <w:rPr>
          <w:rFonts w:ascii="Times New Roman" w:hAnsi="Times New Roman" w:cs="Times New Roman"/>
          <w:sz w:val="24"/>
          <w:szCs w:val="24"/>
        </w:rPr>
        <w:t>inimuose anglų kalba nevartojami</w:t>
      </w:r>
      <w:r w:rsidR="00DE13C3" w:rsidRPr="00E373C1">
        <w:rPr>
          <w:rFonts w:ascii="Times New Roman" w:hAnsi="Times New Roman" w:cs="Times New Roman"/>
          <w:sz w:val="24"/>
          <w:szCs w:val="24"/>
        </w:rPr>
        <w:t xml:space="preserve"> artikeli</w:t>
      </w:r>
      <w:r w:rsidR="00FD4A0A">
        <w:rPr>
          <w:rFonts w:ascii="Times New Roman" w:hAnsi="Times New Roman" w:cs="Times New Roman"/>
          <w:sz w:val="24"/>
          <w:szCs w:val="24"/>
        </w:rPr>
        <w:t>ai</w:t>
      </w:r>
      <w:r w:rsidR="00DE13C3" w:rsidRPr="00E373C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54957" w:rsidRPr="00E373C1">
        <w:rPr>
          <w:rFonts w:ascii="Times New Roman" w:hAnsi="Times New Roman" w:cs="Times New Roman"/>
          <w:sz w:val="24"/>
          <w:szCs w:val="24"/>
        </w:rPr>
        <w:t xml:space="preserve"> P</w:t>
      </w:r>
      <w:r w:rsidR="000B5703" w:rsidRPr="00E373C1">
        <w:rPr>
          <w:rFonts w:ascii="Times New Roman" w:hAnsi="Times New Roman" w:cs="Times New Roman"/>
          <w:sz w:val="24"/>
          <w:szCs w:val="24"/>
        </w:rPr>
        <w:t>vz.</w:t>
      </w:r>
      <w:r w:rsidR="00FD4A0A">
        <w:rPr>
          <w:rFonts w:ascii="Times New Roman" w:hAnsi="Times New Roman" w:cs="Times New Roman"/>
          <w:sz w:val="24"/>
          <w:szCs w:val="24"/>
        </w:rPr>
        <w:t>,</w:t>
      </w:r>
      <w:r w:rsidR="000B5703" w:rsidRPr="00E373C1">
        <w:t xml:space="preserve"> </w:t>
      </w:r>
      <w:r w:rsidR="00077003" w:rsidRPr="00E373C1">
        <w:rPr>
          <w:rFonts w:ascii="Times New Roman" w:hAnsi="Times New Roman" w:cs="Times New Roman"/>
          <w:i/>
          <w:sz w:val="24"/>
          <w:szCs w:val="24"/>
        </w:rPr>
        <w:t xml:space="preserve">Sales </w:t>
      </w:r>
      <w:proofErr w:type="spellStart"/>
      <w:r w:rsidR="00077003" w:rsidRPr="00E373C1">
        <w:rPr>
          <w:rFonts w:ascii="Times New Roman" w:hAnsi="Times New Roman" w:cs="Times New Roman"/>
          <w:i/>
          <w:sz w:val="24"/>
          <w:szCs w:val="24"/>
        </w:rPr>
        <w:t>Stimulation</w:t>
      </w:r>
      <w:proofErr w:type="spellEnd"/>
      <w:r w:rsidR="00077003"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7003" w:rsidRPr="00E373C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077003" w:rsidRPr="00E373C1">
        <w:rPr>
          <w:rFonts w:ascii="Times New Roman" w:hAnsi="Times New Roman" w:cs="Times New Roman"/>
          <w:i/>
          <w:sz w:val="24"/>
          <w:szCs w:val="24"/>
        </w:rPr>
        <w:t xml:space="preserve"> UAB “</w:t>
      </w:r>
      <w:proofErr w:type="spellStart"/>
      <w:r w:rsidR="00077003" w:rsidRPr="00E373C1">
        <w:rPr>
          <w:rFonts w:ascii="Times New Roman" w:hAnsi="Times New Roman" w:cs="Times New Roman"/>
          <w:i/>
          <w:sz w:val="24"/>
          <w:szCs w:val="24"/>
        </w:rPr>
        <w:t>Drogas</w:t>
      </w:r>
      <w:proofErr w:type="spellEnd"/>
      <w:r w:rsidR="00077003" w:rsidRPr="00E373C1">
        <w:rPr>
          <w:rFonts w:ascii="Times New Roman" w:hAnsi="Times New Roman" w:cs="Times New Roman"/>
          <w:i/>
          <w:sz w:val="24"/>
          <w:szCs w:val="24"/>
        </w:rPr>
        <w:t>“</w:t>
      </w:r>
    </w:p>
    <w:p w:rsidR="00435ECD" w:rsidRPr="00E373C1" w:rsidRDefault="00911B8A" w:rsidP="00B1706A">
      <w:pPr>
        <w:spacing w:after="0"/>
        <w:ind w:left="-450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>3. Tikslas ir uždaviniai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772"/>
        <w:gridCol w:w="1018"/>
        <w:gridCol w:w="4047"/>
      </w:tblGrid>
      <w:tr w:rsidR="00DE13C3" w:rsidRPr="00E373C1" w:rsidTr="00911B8A">
        <w:tc>
          <w:tcPr>
            <w:tcW w:w="4772" w:type="dxa"/>
          </w:tcPr>
          <w:p w:rsidR="00DE13C3" w:rsidRPr="00E373C1" w:rsidRDefault="00DE13C3" w:rsidP="00194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aim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purpose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goal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objectives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Final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Project (Professional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Bachelor‘s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Thesis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018" w:type="dxa"/>
          </w:tcPr>
          <w:p w:rsidR="00DE13C3" w:rsidRPr="00E373C1" w:rsidRDefault="00DE13C3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(are)</w:t>
            </w:r>
          </w:p>
        </w:tc>
        <w:tc>
          <w:tcPr>
            <w:tcW w:w="4047" w:type="dxa"/>
          </w:tcPr>
          <w:p w:rsidR="00DE13C3" w:rsidRPr="00E373C1" w:rsidRDefault="00DE13C3" w:rsidP="00194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investigate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effects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</w:p>
          <w:p w:rsidR="00DE13C3" w:rsidRPr="00E373C1" w:rsidRDefault="00DE13C3" w:rsidP="00194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determine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  <w:p w:rsidR="00DE13C3" w:rsidRPr="00E373C1" w:rsidRDefault="00DE13C3" w:rsidP="0019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identify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characteristics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  <w:r w:rsidRPr="00E3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F49" w:rsidRPr="00E373C1" w:rsidTr="00911B8A">
        <w:tc>
          <w:tcPr>
            <w:tcW w:w="4772" w:type="dxa"/>
          </w:tcPr>
          <w:p w:rsidR="00F60F49" w:rsidRPr="00E373C1" w:rsidRDefault="00F60F49" w:rsidP="00194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Final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Project (Professional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Bachelor‘s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Thesis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065" w:type="dxa"/>
            <w:gridSpan w:val="2"/>
          </w:tcPr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discusses</w:t>
            </w:r>
            <w:proofErr w:type="spellEnd"/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describes</w:t>
            </w:r>
            <w:proofErr w:type="spellEnd"/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analyses</w:t>
            </w:r>
            <w:proofErr w:type="spellEnd"/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studies</w:t>
            </w:r>
            <w:proofErr w:type="spellEnd"/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focuses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deals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specifically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concerned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effect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initial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attempt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investigate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relationship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two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major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purposes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1) 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investigate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2) to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demonstrate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</w:p>
          <w:p w:rsidR="00F60F49" w:rsidRPr="00E373C1" w:rsidRDefault="00384759" w:rsidP="00194E40">
            <w:pPr>
              <w:ind w:right="-2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aimed</w:t>
            </w:r>
            <w:proofErr w:type="spellEnd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 </w:t>
            </w:r>
            <w:proofErr w:type="spellStart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developing</w:t>
            </w:r>
            <w:proofErr w:type="spellEnd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improving</w:t>
            </w:r>
            <w:proofErr w:type="spellEnd"/>
            <w:r w:rsidR="00F60F49"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/testing… </w:t>
            </w:r>
          </w:p>
          <w:p w:rsidR="00F60F49" w:rsidRPr="00E373C1" w:rsidRDefault="00F60F49" w:rsidP="00194E40">
            <w:pPr>
              <w:ind w:right="-2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designed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… .</w:t>
            </w:r>
          </w:p>
        </w:tc>
      </w:tr>
    </w:tbl>
    <w:p w:rsidR="00483C6F" w:rsidRPr="00E373C1" w:rsidRDefault="00483C6F" w:rsidP="00911B8A">
      <w:pPr>
        <w:spacing w:after="0"/>
        <w:ind w:left="-450"/>
        <w:jc w:val="center"/>
        <w:rPr>
          <w:rFonts w:ascii="Times New Roman" w:hAnsi="Times New Roman" w:cs="Times New Roman"/>
          <w:b/>
          <w:sz w:val="16"/>
          <w:szCs w:val="16"/>
          <w:highlight w:val="cyan"/>
        </w:rPr>
      </w:pPr>
    </w:p>
    <w:p w:rsidR="00911B8A" w:rsidRPr="00B1706A" w:rsidRDefault="00911B8A" w:rsidP="00B1706A">
      <w:pPr>
        <w:spacing w:after="0"/>
        <w:ind w:left="-450"/>
        <w:rPr>
          <w:rFonts w:ascii="Times New Roman" w:hAnsi="Times New Roman" w:cs="Times New Roman"/>
          <w:i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>4. Išvados</w:t>
      </w:r>
      <w:r w:rsidRPr="00E373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9837"/>
      </w:tblGrid>
      <w:tr w:rsidR="000B7060" w:rsidRPr="00E373C1" w:rsidTr="00911B8A">
        <w:tc>
          <w:tcPr>
            <w:tcW w:w="9837" w:type="dxa"/>
          </w:tcPr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suggest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show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reveal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….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It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concluded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study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survey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shows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supports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questions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implies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indicates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basis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research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it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concluded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provide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some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support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concluding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) …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did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not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support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expectations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</w:t>
            </w:r>
          </w:p>
          <w:p w:rsidR="000B7060" w:rsidRPr="00E373C1" w:rsidRDefault="000B7060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data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support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view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</w:tr>
    </w:tbl>
    <w:p w:rsidR="000B7060" w:rsidRPr="00E373C1" w:rsidRDefault="000B7060" w:rsidP="00911B8A">
      <w:pPr>
        <w:spacing w:after="0"/>
        <w:ind w:left="-450"/>
        <w:rPr>
          <w:rFonts w:ascii="Times New Roman" w:hAnsi="Times New Roman" w:cs="Times New Roman"/>
          <w:i/>
          <w:sz w:val="16"/>
          <w:szCs w:val="16"/>
        </w:rPr>
      </w:pPr>
    </w:p>
    <w:p w:rsidR="00911B8A" w:rsidRPr="00B1706A" w:rsidRDefault="00911B8A" w:rsidP="00B1706A">
      <w:pPr>
        <w:spacing w:after="0"/>
        <w:ind w:left="-450"/>
        <w:rPr>
          <w:rFonts w:ascii="Times New Roman" w:hAnsi="Times New Roman" w:cs="Times New Roman"/>
          <w:b/>
          <w:sz w:val="24"/>
          <w:szCs w:val="24"/>
        </w:rPr>
      </w:pPr>
      <w:r w:rsidRPr="00E373C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837B0" w:rsidRPr="00E373C1">
        <w:rPr>
          <w:rFonts w:ascii="Times New Roman" w:hAnsi="Times New Roman" w:cs="Times New Roman"/>
          <w:b/>
          <w:sz w:val="24"/>
          <w:szCs w:val="24"/>
        </w:rPr>
        <w:t>Santraukos</w:t>
      </w:r>
      <w:r w:rsidR="00476B11" w:rsidRPr="00E373C1">
        <w:rPr>
          <w:rFonts w:ascii="Times New Roman" w:hAnsi="Times New Roman" w:cs="Times New Roman"/>
          <w:b/>
          <w:sz w:val="24"/>
          <w:szCs w:val="24"/>
        </w:rPr>
        <w:t xml:space="preserve"> pavyzdys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9747"/>
      </w:tblGrid>
      <w:tr w:rsidR="00F60F49" w:rsidRPr="00E373C1" w:rsidTr="00B1706A">
        <w:trPr>
          <w:trHeight w:val="4651"/>
        </w:trPr>
        <w:tc>
          <w:tcPr>
            <w:tcW w:w="9747" w:type="dxa"/>
          </w:tcPr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aim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goal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purpose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final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project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title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... (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analyse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characterise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compare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examine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illustrate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survey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design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reconstruct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final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project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composed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five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each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them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dealing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different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aspect</w:t>
            </w:r>
            <w:r w:rsidR="003F4A0B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="003F4A0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defines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describes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reviews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deals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subdivided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into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two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describes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explains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deals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examines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consists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three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focuses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investigates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addresses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issue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subdivided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into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two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provides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outline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relevant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illustrates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. 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looks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 ... . 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concentrates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problems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resulting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describes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recommends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changes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be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made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legislation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Conclusions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are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drawn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Chapter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5. </w:t>
            </w:r>
          </w:p>
          <w:p w:rsidR="00F60F49" w:rsidRPr="00E373C1" w:rsidRDefault="00F60F49" w:rsidP="00911B8A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main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aim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final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project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been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reached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author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suggests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........................ should be 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changed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introduced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applied</w:t>
            </w:r>
            <w:proofErr w:type="spellEnd"/>
            <w:r w:rsidRPr="00E373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60F49" w:rsidRPr="00E373C1" w:rsidRDefault="00F60F49" w:rsidP="00911B8A">
            <w:pPr>
              <w:ind w:left="-4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706A" w:rsidRPr="00E373C1" w:rsidRDefault="00B1706A" w:rsidP="00543C96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1706A">
        <w:rPr>
          <w:rFonts w:ascii="Times New Roman" w:hAnsi="Times New Roman" w:cs="Times New Roman"/>
          <w:i/>
          <w:sz w:val="20"/>
          <w:szCs w:val="20"/>
        </w:rPr>
        <w:t xml:space="preserve">Darbo grupė: Milda Kiškytė, Jūratė Patackaitė, Jūratė Helsvig, Vytenis Končius, </w:t>
      </w:r>
      <w:r w:rsidR="00543C96">
        <w:rPr>
          <w:rFonts w:ascii="Times New Roman" w:hAnsi="Times New Roman" w:cs="Times New Roman"/>
          <w:i/>
          <w:sz w:val="20"/>
          <w:szCs w:val="20"/>
        </w:rPr>
        <w:t xml:space="preserve">Violeta Žemaitienė, Jūratė </w:t>
      </w:r>
      <w:r w:rsidRPr="00B1706A">
        <w:rPr>
          <w:rFonts w:ascii="Times New Roman" w:hAnsi="Times New Roman" w:cs="Times New Roman"/>
          <w:i/>
          <w:sz w:val="20"/>
          <w:szCs w:val="20"/>
        </w:rPr>
        <w:t>Merkienė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sectPr w:rsidR="00B1706A" w:rsidRPr="00E373C1" w:rsidSect="00B1706A">
      <w:pgSz w:w="11906" w:h="16838"/>
      <w:pgMar w:top="709" w:right="566" w:bottom="851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171974" w15:done="0"/>
  <w15:commentEx w15:paraId="6382E6D9" w15:done="0"/>
  <w15:commentEx w15:paraId="5BA52DEA" w15:done="0"/>
  <w15:commentEx w15:paraId="001B2490" w15:done="0"/>
  <w15:commentEx w15:paraId="5514787D" w15:done="0"/>
  <w15:commentEx w15:paraId="43F18333" w15:done="0"/>
  <w15:commentEx w15:paraId="046B8ECD" w15:done="0"/>
  <w15:commentEx w15:paraId="6769E92E" w15:done="0"/>
  <w15:commentEx w15:paraId="7196F898" w15:done="0"/>
  <w15:commentEx w15:paraId="34426BFA" w15:done="0"/>
  <w15:commentEx w15:paraId="5F8C90EF" w15:done="0"/>
  <w15:commentEx w15:paraId="6E792D11" w15:done="0"/>
  <w15:commentEx w15:paraId="5134884F" w15:done="0"/>
  <w15:commentEx w15:paraId="778F81BE" w15:done="0"/>
  <w15:commentEx w15:paraId="1C69E76B" w15:done="0"/>
  <w15:commentEx w15:paraId="12F5F56A" w15:done="0"/>
  <w15:commentEx w15:paraId="77192F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9D" w:rsidRDefault="0061259D" w:rsidP="00655891">
      <w:pPr>
        <w:spacing w:after="0" w:line="240" w:lineRule="auto"/>
      </w:pPr>
      <w:r>
        <w:separator/>
      </w:r>
    </w:p>
  </w:endnote>
  <w:endnote w:type="continuationSeparator" w:id="0">
    <w:p w:rsidR="0061259D" w:rsidRDefault="0061259D" w:rsidP="0065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9D" w:rsidRDefault="0061259D" w:rsidP="00655891">
      <w:pPr>
        <w:spacing w:after="0" w:line="240" w:lineRule="auto"/>
      </w:pPr>
      <w:r>
        <w:separator/>
      </w:r>
    </w:p>
  </w:footnote>
  <w:footnote w:type="continuationSeparator" w:id="0">
    <w:p w:rsidR="0061259D" w:rsidRDefault="0061259D" w:rsidP="0065589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da Kiškytė">
    <w15:presenceInfo w15:providerId="AD" w15:userId="S-1-5-21-3229881607-1587739854-2126077429-34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40"/>
    <w:rsid w:val="000131FB"/>
    <w:rsid w:val="0006676C"/>
    <w:rsid w:val="00077003"/>
    <w:rsid w:val="000B5703"/>
    <w:rsid w:val="000B7060"/>
    <w:rsid w:val="000C669D"/>
    <w:rsid w:val="000F2FFD"/>
    <w:rsid w:val="00133300"/>
    <w:rsid w:val="00155272"/>
    <w:rsid w:val="00161369"/>
    <w:rsid w:val="00161DFF"/>
    <w:rsid w:val="00166292"/>
    <w:rsid w:val="0017342D"/>
    <w:rsid w:val="00191ABE"/>
    <w:rsid w:val="00194E40"/>
    <w:rsid w:val="001A79E2"/>
    <w:rsid w:val="001D00D3"/>
    <w:rsid w:val="002107C8"/>
    <w:rsid w:val="00214CDE"/>
    <w:rsid w:val="00226DE8"/>
    <w:rsid w:val="002368D0"/>
    <w:rsid w:val="00252C2D"/>
    <w:rsid w:val="00292E3D"/>
    <w:rsid w:val="002A73EE"/>
    <w:rsid w:val="002B12C5"/>
    <w:rsid w:val="002C4D4E"/>
    <w:rsid w:val="003205BB"/>
    <w:rsid w:val="00322029"/>
    <w:rsid w:val="00354FC1"/>
    <w:rsid w:val="00384759"/>
    <w:rsid w:val="003865FB"/>
    <w:rsid w:val="003A456E"/>
    <w:rsid w:val="003A4FF9"/>
    <w:rsid w:val="003C2CC5"/>
    <w:rsid w:val="003D5C58"/>
    <w:rsid w:val="003F4A0B"/>
    <w:rsid w:val="00435CEA"/>
    <w:rsid w:val="00435ECD"/>
    <w:rsid w:val="00462A04"/>
    <w:rsid w:val="004674C6"/>
    <w:rsid w:val="00472A31"/>
    <w:rsid w:val="00474314"/>
    <w:rsid w:val="00476B11"/>
    <w:rsid w:val="00477D29"/>
    <w:rsid w:val="00483C6F"/>
    <w:rsid w:val="004E3E35"/>
    <w:rsid w:val="00543C96"/>
    <w:rsid w:val="005558F5"/>
    <w:rsid w:val="00557177"/>
    <w:rsid w:val="005630E8"/>
    <w:rsid w:val="00572D40"/>
    <w:rsid w:val="005B24A5"/>
    <w:rsid w:val="005E533D"/>
    <w:rsid w:val="005E698F"/>
    <w:rsid w:val="0061259D"/>
    <w:rsid w:val="00655891"/>
    <w:rsid w:val="0066154E"/>
    <w:rsid w:val="006664FC"/>
    <w:rsid w:val="00676DA4"/>
    <w:rsid w:val="00695914"/>
    <w:rsid w:val="006B4210"/>
    <w:rsid w:val="006C00D0"/>
    <w:rsid w:val="006D0AAA"/>
    <w:rsid w:val="00711412"/>
    <w:rsid w:val="00731196"/>
    <w:rsid w:val="00754957"/>
    <w:rsid w:val="007A3853"/>
    <w:rsid w:val="007B3565"/>
    <w:rsid w:val="007C28B9"/>
    <w:rsid w:val="007D774B"/>
    <w:rsid w:val="008049D0"/>
    <w:rsid w:val="00833FCA"/>
    <w:rsid w:val="00840255"/>
    <w:rsid w:val="00893DA6"/>
    <w:rsid w:val="008A7A73"/>
    <w:rsid w:val="008B5808"/>
    <w:rsid w:val="008C18A4"/>
    <w:rsid w:val="008C2B71"/>
    <w:rsid w:val="00911B8A"/>
    <w:rsid w:val="009157C8"/>
    <w:rsid w:val="009322CD"/>
    <w:rsid w:val="00955081"/>
    <w:rsid w:val="0096735F"/>
    <w:rsid w:val="009C5992"/>
    <w:rsid w:val="009D284D"/>
    <w:rsid w:val="009F16B2"/>
    <w:rsid w:val="00A224DA"/>
    <w:rsid w:val="00A367EF"/>
    <w:rsid w:val="00A422ED"/>
    <w:rsid w:val="00A553A8"/>
    <w:rsid w:val="00A56E2D"/>
    <w:rsid w:val="00A71F8B"/>
    <w:rsid w:val="00A84727"/>
    <w:rsid w:val="00AB113F"/>
    <w:rsid w:val="00AE2465"/>
    <w:rsid w:val="00AE2E7C"/>
    <w:rsid w:val="00AE2F5B"/>
    <w:rsid w:val="00B1706A"/>
    <w:rsid w:val="00B573D9"/>
    <w:rsid w:val="00B6502D"/>
    <w:rsid w:val="00B73600"/>
    <w:rsid w:val="00B74A77"/>
    <w:rsid w:val="00BB47B6"/>
    <w:rsid w:val="00BE3190"/>
    <w:rsid w:val="00C75A3E"/>
    <w:rsid w:val="00CC4779"/>
    <w:rsid w:val="00D6465E"/>
    <w:rsid w:val="00D77B11"/>
    <w:rsid w:val="00D8617F"/>
    <w:rsid w:val="00DB4A25"/>
    <w:rsid w:val="00DB7BE4"/>
    <w:rsid w:val="00DC0010"/>
    <w:rsid w:val="00DE13C3"/>
    <w:rsid w:val="00DE3274"/>
    <w:rsid w:val="00DE5161"/>
    <w:rsid w:val="00E17E84"/>
    <w:rsid w:val="00E373C1"/>
    <w:rsid w:val="00E45CA6"/>
    <w:rsid w:val="00E565B2"/>
    <w:rsid w:val="00E66EA7"/>
    <w:rsid w:val="00E837B0"/>
    <w:rsid w:val="00EF51D2"/>
    <w:rsid w:val="00F45A7C"/>
    <w:rsid w:val="00F60F49"/>
    <w:rsid w:val="00FB4B1C"/>
    <w:rsid w:val="00FD4A0A"/>
    <w:rsid w:val="00FE420E"/>
    <w:rsid w:val="00FF4D9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91"/>
  </w:style>
  <w:style w:type="paragraph" w:styleId="Footer">
    <w:name w:val="footer"/>
    <w:basedOn w:val="Normal"/>
    <w:link w:val="FooterChar"/>
    <w:uiPriority w:val="99"/>
    <w:unhideWhenUsed/>
    <w:rsid w:val="00655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91"/>
  </w:style>
  <w:style w:type="table" w:styleId="TableGrid">
    <w:name w:val="Table Grid"/>
    <w:basedOn w:val="TableNormal"/>
    <w:uiPriority w:val="59"/>
    <w:rsid w:val="00D6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6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0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12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91"/>
  </w:style>
  <w:style w:type="paragraph" w:styleId="Footer">
    <w:name w:val="footer"/>
    <w:basedOn w:val="Normal"/>
    <w:link w:val="FooterChar"/>
    <w:uiPriority w:val="99"/>
    <w:unhideWhenUsed/>
    <w:rsid w:val="00655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91"/>
  </w:style>
  <w:style w:type="table" w:styleId="TableGrid">
    <w:name w:val="Table Grid"/>
    <w:basedOn w:val="TableNormal"/>
    <w:uiPriority w:val="59"/>
    <w:rsid w:val="00D6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6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0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12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C679-9AED-4AC7-9F03-71168F9B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Helsvig</dc:creator>
  <cp:lastModifiedBy>Jurate</cp:lastModifiedBy>
  <cp:revision>9</cp:revision>
  <cp:lastPrinted>2018-05-15T12:22:00Z</cp:lastPrinted>
  <dcterms:created xsi:type="dcterms:W3CDTF">2018-05-15T12:15:00Z</dcterms:created>
  <dcterms:modified xsi:type="dcterms:W3CDTF">2018-05-15T12:34:00Z</dcterms:modified>
</cp:coreProperties>
</file>